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5"/>
        </w:tabs>
        <w:spacing w:line="600" w:lineRule="exact"/>
        <w:ind w:right="320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tabs>
          <w:tab w:val="left" w:pos="565"/>
        </w:tabs>
        <w:spacing w:line="300" w:lineRule="exact"/>
        <w:ind w:right="318" w:firstLine="629"/>
        <w:jc w:val="center"/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565"/>
        </w:tabs>
        <w:spacing w:line="600" w:lineRule="exact"/>
        <w:ind w:right="320" w:firstLine="63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湖南劳动人事职业学院</w:t>
      </w:r>
    </w:p>
    <w:p>
      <w:pPr>
        <w:tabs>
          <w:tab w:val="left" w:pos="565"/>
        </w:tabs>
        <w:spacing w:line="600" w:lineRule="exact"/>
        <w:ind w:right="320" w:firstLine="630"/>
        <w:jc w:val="center"/>
        <w:rPr>
          <w:rFonts w:ascii="Times New Roman" w:hAnsi="Times New Roman" w:eastAsia="方正小标宋简体" w:cs="Times New Roman"/>
          <w:color w:val="000000" w:themeColor="text1"/>
          <w:spacing w:val="-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pacing w:val="-8"/>
          <w:sz w:val="44"/>
          <w:szCs w:val="44"/>
          <w14:textFill>
            <w14:solidFill>
              <w14:schemeClr w14:val="tx1"/>
            </w14:solidFill>
          </w14:textFill>
        </w:rPr>
        <w:t>“十四五”发展规划及专项规划编写体例</w:t>
      </w:r>
    </w:p>
    <w:p>
      <w:pPr>
        <w:tabs>
          <w:tab w:val="left" w:pos="565"/>
        </w:tabs>
        <w:spacing w:line="300" w:lineRule="exact"/>
        <w:ind w:right="318" w:firstLine="629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、“十三五”规划总结（黑体字，三号）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（一）取得的主要成绩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含“十三五”规划完成情况分析与经验总结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（楷体字，三号）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正文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（仿宋，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三号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hint="eastAsia" w:ascii="楷体" w:hAnsi="楷体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（二）存在的主要问题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含“十三五”规划未完成情况分析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（三）面临的机遇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挑战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二、“十四五”期间发展思路与目标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可用SWOT分析法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（一）发展思路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（二）发展目标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1.总体目标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2.具体目标（以量化指标体现）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三、“十四五”期间发展建设的主要任务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任务一（具体任务名称）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hint="default" w:ascii="楷体" w:hAnsi="楷体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1.主要任务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量化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指标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与进度安排</w:t>
      </w:r>
    </w:p>
    <w:tbl>
      <w:tblPr>
        <w:tblStyle w:val="5"/>
        <w:tblW w:w="833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065"/>
        <w:gridCol w:w="1065"/>
        <w:gridCol w:w="1065"/>
        <w:gridCol w:w="1065"/>
        <w:gridCol w:w="1065"/>
        <w:gridCol w:w="1066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主要任务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量化指标</w:t>
            </w:r>
          </w:p>
        </w:tc>
        <w:tc>
          <w:tcPr>
            <w:tcW w:w="53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进度设计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2024年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2025年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2.工作举措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任务二（具体任务名称）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体例同上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规划实施的保障措施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（一）保障措施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hint="eastAsia" w:ascii="楷体" w:hAnsi="楷体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（二）经费</w:t>
      </w:r>
      <w:r>
        <w:rPr>
          <w:rFonts w:hint="eastAsia" w:ascii="楷体" w:hAnsi="楷体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预算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/>
        <w:textAlignment w:val="auto"/>
        <w:rPr>
          <w:rFonts w:hint="default" w:ascii="楷体" w:hAnsi="楷体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decimal" w:start="11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（三）其它说明</w:t>
      </w:r>
    </w:p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17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65"/>
        </w:tabs>
        <w:spacing w:line="600" w:lineRule="exact"/>
        <w:ind w:right="320"/>
        <w:jc w:val="center"/>
        <w:rPr>
          <w:rFonts w:hint="eastAsia" w:ascii="Times New Roman" w:hAnsi="Times New Roman" w:eastAsia="方正小标宋简体" w:cs="Times New Roman"/>
          <w:color w:val="000000" w:themeColor="text1"/>
          <w:spacing w:val="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湖南劳动人事职业学院</w:t>
      </w:r>
      <w:r>
        <w:rPr>
          <w:rFonts w:ascii="Times New Roman" w:hAnsi="Times New Roman" w:eastAsia="方正小标宋简体" w:cs="Times New Roman"/>
          <w:color w:val="000000" w:themeColor="text1"/>
          <w:spacing w:val="20"/>
          <w:sz w:val="44"/>
          <w:szCs w:val="44"/>
          <w14:textFill>
            <w14:solidFill>
              <w14:schemeClr w14:val="tx1"/>
            </w14:solidFill>
          </w14:textFill>
        </w:rPr>
        <w:t>“十四五”发展规划核心指标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供参考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5"/>
        <w:tblpPr w:leftFromText="180" w:rightFromText="180" w:vertAnchor="text" w:horzAnchor="page" w:tblpX="1200" w:tblpY="322"/>
        <w:tblOverlap w:val="never"/>
        <w:tblW w:w="14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206"/>
        <w:gridCol w:w="4000"/>
        <w:gridCol w:w="3520"/>
        <w:gridCol w:w="254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6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指标类别</w:t>
            </w: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事业发展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核心指标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十四五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学院现有状况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06" w:type="dxa"/>
            <w:vMerge w:val="restart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办学条件</w:t>
            </w: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扩征用地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150亩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基本建设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18万平方米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建设项目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2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培训楼、体育场馆、产教融合基地、科研楼、学生公寓及配套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建设投资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3.5亿元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办学规模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10000人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06" w:type="dxa"/>
            <w:vMerge w:val="restart"/>
            <w:vAlign w:val="center"/>
          </w:tcPr>
          <w:p>
            <w:pPr>
              <w:tabs>
                <w:tab w:val="left" w:pos="565"/>
              </w:tabs>
              <w:spacing w:line="34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师资队伍</w:t>
            </w: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专任教师数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pacing w:val="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400人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不含兼职教师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高级职称教师数量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正、副高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研究生学历教师占比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“双师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型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”教师数量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省级教学名师数量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省级学科（专业）带头人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省级高校青年骨干教师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4名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省级教学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创新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“双师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型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”教师培训基地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国家、省级教师教学能力大赛获奖数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6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指标类别</w:t>
            </w: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事业发展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核心指标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十四五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学院现有状况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06" w:type="dxa"/>
            <w:vMerge w:val="restart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教育教学</w:t>
            </w: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新增专业数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5个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省级1项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新增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一流特色专业群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1-2个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新增实习实训基地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50个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新增校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合作单位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70个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新增产教融合实训基地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省级公共实训基地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专业技能抽查合格率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毕业设计抽查合格率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新设专业抽查合格率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省级精品课程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院级精品课程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1+</w:t>
            </w:r>
            <w:r>
              <w:rPr>
                <w:rFonts w:hint="default" w:ascii="Times New Roman" w:hAnsi="Times New Roman" w:eastAsia="Source Han Sans C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证书试点数量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学生参加全国职业技能大赛获奖数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学生参加全省职业技能大赛获奖数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206" w:type="dxa"/>
            <w:vMerge w:val="restart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就业创业</w:t>
            </w: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pacing w:val="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就业率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90%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pacing w:val="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本省就业率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不低于60%</w:t>
            </w: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创新创业孵化基地数量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206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参加国家、省级创新创业大赛获奖数</w:t>
            </w:r>
          </w:p>
        </w:tc>
        <w:tc>
          <w:tcPr>
            <w:tcW w:w="352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5"/>
        <w:tblpPr w:leftFromText="180" w:rightFromText="180" w:vertAnchor="text" w:horzAnchor="page" w:tblpX="1328" w:tblpY="322"/>
        <w:tblOverlap w:val="never"/>
        <w:tblW w:w="14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051"/>
        <w:gridCol w:w="3877"/>
        <w:gridCol w:w="3681"/>
        <w:gridCol w:w="2262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51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指标类别</w:t>
            </w: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事业发展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核心指标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十四五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学院现有状况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051" w:type="dxa"/>
            <w:vMerge w:val="restart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科学研究</w:t>
            </w: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教育教学研究课题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教育教学研究课题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纵向科研经费到款额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科研成果转化项目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051" w:type="dxa"/>
            <w:vMerge w:val="restart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社会服务</w:t>
            </w: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社会培训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0000人/年</w:t>
            </w: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培训人数不少于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在校生规模数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pacing w:val="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培训收入年到账经费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技术服务到款额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pacing w:val="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051" w:type="dxa"/>
            <w:vMerge w:val="restart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办学投入</w:t>
            </w: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办学收入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1.5亿元/年</w:t>
            </w: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教职工收入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每年递增10%</w:t>
            </w: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教学实训设备投入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1000万元/年</w:t>
            </w: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智慧校园建设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3000万元</w:t>
            </w: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校园文化建设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500万元</w:t>
            </w: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新增纸质图书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2万册/年</w:t>
            </w: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4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新增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信息化教学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资源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库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20TB</w:t>
            </w: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051" w:type="dxa"/>
            <w:vMerge w:val="restart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社会影响</w:t>
            </w: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国家、省级媒体专题报道（篇）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参与国际职业教育合作项目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1项（培训布基纳法索学员）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承办全国、全省性大赛（活动）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7" w:type="dxa"/>
            <w:vAlign w:val="center"/>
          </w:tcPr>
          <w:p>
            <w:pPr>
              <w:tabs>
                <w:tab w:val="left" w:pos="565"/>
              </w:tabs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7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获得国家级、省级荣誉（项）</w:t>
            </w:r>
          </w:p>
        </w:tc>
        <w:tc>
          <w:tcPr>
            <w:tcW w:w="3681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565"/>
              </w:tabs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ascii="楷体" w:hAnsi="楷体" w:eastAsia="楷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135" w:right="1440" w:bottom="1797" w:left="1440" w:header="851" w:footer="992" w:gutter="0"/>
          <w:pgNumType w:fmt="decimal"/>
          <w:cols w:space="425" w:num="1"/>
          <w:docGrid w:type="linesAndChars" w:linePitch="312" w:charSpace="0"/>
        </w:sectPr>
      </w:pPr>
      <w:r>
        <w:rPr>
          <w:rFonts w:hint="default" w:ascii="Times New Roman" w:hAnsi="Times New Roman" w:eastAsia="楷体" w:cs="Times New Roman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说明：以上核心指标来源于《2019中国高等职业教育质量年度报告》《湖南省高等职业教育质量年度报告（2020）》</w:t>
      </w:r>
      <w:r>
        <w:rPr>
          <w:rFonts w:hint="eastAsia" w:ascii="Times New Roman" w:hAnsi="Times New Roman" w:eastAsia="楷体" w:cs="Times New Roman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default" w:ascii="Times New Roman" w:hAnsi="Times New Roman" w:eastAsia="楷体" w:cs="Times New Roman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eastAsia" w:ascii="Times New Roman" w:hAnsi="Times New Roman" w:eastAsia="楷体" w:cs="Times New Roman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关键</w:t>
      </w:r>
      <w:r>
        <w:rPr>
          <w:rFonts w:hint="default" w:ascii="Times New Roman" w:hAnsi="Times New Roman" w:eastAsia="楷体" w:cs="Times New Roman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指标</w:t>
      </w:r>
      <w:bookmarkStart w:id="0" w:name="_GoBack"/>
      <w:bookmarkEnd w:id="0"/>
      <w:r>
        <w:rPr>
          <w:rFonts w:hint="default" w:ascii="Times New Roman" w:hAnsi="Times New Roman" w:eastAsia="楷体" w:cs="Times New Roman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要求</w:t>
      </w:r>
    </w:p>
    <w:p/>
    <w:sectPr>
      <w:footerReference r:id="rId4" w:type="default"/>
      <w:pgSz w:w="16838" w:h="11906" w:orient="landscape"/>
      <w:pgMar w:top="1135" w:right="1440" w:bottom="1797" w:left="1440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urce Han Sans 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C4860"/>
    <w:rsid w:val="3F092E2C"/>
    <w:rsid w:val="41782008"/>
    <w:rsid w:val="79910F33"/>
    <w:rsid w:val="7F6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2021-06-08T03:12:13Z</dcterms:created>
  <dc:creator>HP</dc:creator>
  <cp:lastModifiedBy>李現女友</cp:lastModifiedBy>
  <dcterms:modified xsi:type="dcterms:W3CDTF">2021-06-08T03:13:39Z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8541984CA71E477BBE5C53DB431E7FA0</vt:lpwstr>
  </property>
</Properties>
</file>