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textAlignment w:val="auto"/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湖南劳动人事职业学院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专项资金管理暂行办法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firstLine="3080" w:firstLineChars="7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atLeast"/>
        <w:ind w:left="0" w:firstLine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18"/>
          <w:szCs w:val="18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第一章 总 则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第一条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为了规范学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专项资金管理，发挥专项资金使用效益，保证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项目建设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计划顺利实施，根据国家教育部、省财政厅、省教育厅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、省人社厅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等上级主管部门的有关文件精神及学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相关财务管理规定，制定本办法。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第二条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本办法中所称专项资金是指学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管理和使用的各类具有专项用途的资金，来源于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国家、省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财政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、省人社厅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上级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有关部门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指定有专门用途的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拨款。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firstLine="0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第二章 管理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权限与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职责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第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项目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建设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项目负责人对专项资金使用与管理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及项目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实施负有直接责任，对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使用的真实性、合法性和相关性承担直接的经济与法律责任，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建立“谁使用、谁负责”的责任机制，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自觉接受国家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省市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有关部门和学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监督和检查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项目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建设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和财务部门为专项资金使用管理的责任主体。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项目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建设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负责项目的建设与资金的使用，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履行以下职责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（一）负责申报各级、各类专项资金项目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（二）编制专项资金预算实施方案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明确绩效目标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资金需求与资金用途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支出范围合法合规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（三）项目实施过程中，严格遵照批复后的专项资金预算实施方案、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建设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资金管理办法及学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财务制度管理来使用资金，对专项资金使用的合理性、合法合规性、真实性、有效性、相关性负责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（四）确保按照计划实施项目、保证进度、达成项目建设目标。同时，有义务向项目组成员通报项目进展及资金使用情况，向学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相关部门及上级主管部门汇报资金具体使用情况、项目绩效并接受监督。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（五）负责编制专项资金项目中期报告、结项报告、绩效评价报告等。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（六）项目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建设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部门的负责人对项目的开展、资金预算变更和财务开支等情况承担领导和监督责任。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计财处负责专项资金的财务管理,履行以下职责：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（一）协助做好各级专项资金的立项申报工作。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（二）依据专项资金分年度、分项目的实施方案，指导各项目承办部门编制专项资金预算方案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（三）负责安排专人管理、专岗核算。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（四）严格执行国家有关财经法规和本办法规定，认真审核专项资金的开支合理性、合法性，保证专项资金发挥最大效益。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（五）负责按时编制项目经费预决算，每年年底以书面形式向项目承办部门、项目负责人、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学院领导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报告专项资金使用情况。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（六）协助做好政府和学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及相关部门对专项资金管理和使用情况进行的检查、监督和审计。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纪检监察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负责对专项资金管理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使用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进行监督。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firstLine="0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章 预决算管理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四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专项资金严格按预算管理，纳入学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总体预算，实现收支平衡。学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按照国家有关财经法规，科学合理编制专项资金年度预算，对专项资金实施统一管理、集中核算，保证专款专用，项目管理和实施单位要全力推动专项资金项目的及时执行。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经批准的项目及其预算一般不作调整，如有特殊情况确需进行调整时，应重新报送学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审批，各项目建设部门应确保按期完成所下达预算指标的资金使用计划。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六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专项资金使用要科学规划、专帐核算、专款专用，不得用于弥补日常人员支出、日常公用经费等基本支出资金缺口，不得用于房屋建筑物购建、偿还债务、支付利息、对外投资等支出，不得从专项资金中提取工作经费或管理经费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第七条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专项资金的支付要按照国库集中支付有关规定执行，属于政府采购范围的按照政府采购相关规定执行。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第八条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院财务部门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对专项资金收支情况纳入年度单位决算统一编报，经主管部门审核汇总后上报。项目结束后，项目负责人应根据编报项目决算的要求和规定，严格按照该项目的明细账目如实编报年终项目总结，并对项目决算的真实性、准确性负责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firstLine="0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四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章 结余资金管理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九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当年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未完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成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项目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结存专项资金可结转下年按规定继续使用，不得挪作他用。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十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项目验收结束后，项目负责人应全面清理经费收支和应收应付等款项，办理财务结算手续。有暂付款尚未结清的，应在财务结算之前全部报销或归还；有应付未付账款的，要全部处理完毕。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第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十一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专项资金项目结账后一般不得有结余，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如有结余建设部门及时向拨款部门报告，并通知院财务部门结余资金去存办法；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项目完结后未及时办理结账手续，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导致项目资金被财政按有关管理规定收回资金的，追究项目负责人责任。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firstLine="0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章 绩效评价及监督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第十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 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建立项目过程跟踪管理制度。项目负责人应对项目的实施过程、结果进行监督和检查。除上级主管部门专项检查外，每年年终学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对专项资金进行专项检查，并按照任务书进行绩效考评，包括资金的使用、项目的执行情况、效益等。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第十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建立项目责任追究制。对在专项资金项目申报中有弄虚作假行为、擅自改变专项资金用途或截留、挪用专项资金的，学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按照《预算法》、《财政违法行为处罚处分条例》等有关法律规定严肃处理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第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十四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建立项目绩效评价制度。按照上级有关规定，将组织专家对下拨的专项经费进行绩效评估，并将评估结果作为确定以后年度专项资金项目和预算的重要依据。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18"/>
          <w:szCs w:val="18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第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十五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计财处会同纪检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监察室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根据上级有关规定对资金使用情况、物资设备管理及使用情况，每年进行定期和不定期的重点检查，如发现有截留、挪用、挤占专项资金的行为，以及因管理不善导致资金浪费，物资、设备毁损的情况，学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将暂停有关项目组资金使用。情节严重者，将追究责任人的行政与法律责任。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firstLine="0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六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章 附 则</w:t>
      </w:r>
    </w:p>
    <w:p>
      <w:pPr>
        <w:rPr>
          <w:rFonts w:hint="eastAsia" w:eastAsia="仿宋_GB231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十六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本办法结合学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相关财务管理制度、固定资产管理办法等执行。上级部门对专项资金管理有明确规定的，按其规定执行；无明确规定的，按本办法执行。学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对专项资金从立项、执行到完成进行全过程的管理和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监督。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37097"/>
    <w:rsid w:val="6453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2020-10-26T03:25:00Z</dcterms:created>
  <dc:creator>好姐》》nai妈</dc:creator>
  <cp:lastModifiedBy>好姐》》nai妈</cp:lastModifiedBy>
  <dcterms:modified xsi:type="dcterms:W3CDTF">2020-10-26T03:26:35Z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